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55" w:rsidRDefault="00811455" w:rsidP="003164B7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</w:p>
    <w:p w:rsidR="00811455" w:rsidRDefault="00320868" w:rsidP="003164B7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w:drawing>
          <wp:inline distT="0" distB="0" distL="0" distR="0" wp14:anchorId="2731B879" wp14:editId="397EBF6B">
            <wp:extent cx="6120130" cy="235394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NL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63" w:rsidRPr="00135FE0" w:rsidRDefault="00135FE0" w:rsidP="003164B7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Università di Padova - </w:t>
      </w:r>
      <w:r w:rsidR="00206963" w:rsidRPr="00135FE0">
        <w:rPr>
          <w:rFonts w:asciiTheme="minorHAnsi" w:hAnsiTheme="minorHAnsi"/>
          <w:b/>
          <w:sz w:val="28"/>
          <w:szCs w:val="28"/>
        </w:rPr>
        <w:t>Master in Gestione Ambientale Strategica</w:t>
      </w:r>
    </w:p>
    <w:p w:rsidR="00206963" w:rsidRPr="00540F8F" w:rsidRDefault="003164B7" w:rsidP="00811455">
      <w:pPr>
        <w:pStyle w:val="NormaleWeb"/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 xml:space="preserve">L'Università degli Studi di </w:t>
      </w:r>
      <w:r w:rsidR="00206963" w:rsidRPr="00540F8F">
        <w:rPr>
          <w:rFonts w:asciiTheme="minorHAnsi" w:hAnsiTheme="minorHAnsi"/>
        </w:rPr>
        <w:t>Padova</w:t>
      </w:r>
      <w:r w:rsidR="00320868">
        <w:rPr>
          <w:rFonts w:asciiTheme="minorHAnsi" w:hAnsiTheme="minorHAnsi"/>
        </w:rPr>
        <w:t xml:space="preserve"> </w:t>
      </w:r>
      <w:r w:rsidRPr="00540F8F">
        <w:rPr>
          <w:rFonts w:asciiTheme="minorHAnsi" w:hAnsiTheme="minorHAnsi"/>
        </w:rPr>
        <w:t xml:space="preserve">comunica </w:t>
      </w:r>
      <w:r w:rsidR="00587F9E">
        <w:rPr>
          <w:rFonts w:asciiTheme="minorHAnsi" w:hAnsiTheme="minorHAnsi"/>
        </w:rPr>
        <w:t xml:space="preserve">che sono aperte le </w:t>
      </w:r>
      <w:r w:rsidR="00CE325C">
        <w:rPr>
          <w:rFonts w:asciiTheme="minorHAnsi" w:hAnsiTheme="minorHAnsi"/>
        </w:rPr>
        <w:t>iscrizioni</w:t>
      </w:r>
      <w:r w:rsidR="00587F9E">
        <w:rPr>
          <w:rFonts w:asciiTheme="minorHAnsi" w:hAnsiTheme="minorHAnsi"/>
        </w:rPr>
        <w:t xml:space="preserve"> per </w:t>
      </w:r>
      <w:r w:rsidR="00CE325C">
        <w:rPr>
          <w:rFonts w:asciiTheme="minorHAnsi" w:hAnsiTheme="minorHAnsi"/>
        </w:rPr>
        <w:t xml:space="preserve">la </w:t>
      </w:r>
      <w:r w:rsidR="00320868">
        <w:rPr>
          <w:rFonts w:asciiTheme="minorHAnsi" w:hAnsiTheme="minorHAnsi"/>
        </w:rPr>
        <w:t>sedicesima</w:t>
      </w:r>
      <w:r w:rsidR="00CE325C">
        <w:rPr>
          <w:rFonts w:asciiTheme="minorHAnsi" w:hAnsiTheme="minorHAnsi"/>
        </w:rPr>
        <w:t xml:space="preserve"> edizione del</w:t>
      </w:r>
      <w:r w:rsidRPr="00540F8F">
        <w:rPr>
          <w:rFonts w:asciiTheme="minorHAnsi" w:hAnsiTheme="minorHAnsi"/>
        </w:rPr>
        <w:t xml:space="preserve"> Master di primo </w:t>
      </w:r>
      <w:proofErr w:type="gramStart"/>
      <w:r w:rsidRPr="00540F8F">
        <w:rPr>
          <w:rFonts w:asciiTheme="minorHAnsi" w:hAnsiTheme="minorHAnsi"/>
        </w:rPr>
        <w:t xml:space="preserve">livello </w:t>
      </w:r>
      <w:r w:rsidR="00206963" w:rsidRPr="00540F8F">
        <w:rPr>
          <w:rFonts w:asciiTheme="minorHAnsi" w:hAnsiTheme="minorHAnsi"/>
        </w:rPr>
        <w:t xml:space="preserve"> in</w:t>
      </w:r>
      <w:proofErr w:type="gramEnd"/>
      <w:r w:rsidR="00206963" w:rsidRPr="00540F8F">
        <w:rPr>
          <w:rFonts w:asciiTheme="minorHAnsi" w:hAnsiTheme="minorHAnsi"/>
        </w:rPr>
        <w:t xml:space="preserve"> Gestione Ambientale Strategica</w:t>
      </w:r>
      <w:r w:rsidR="00EB799E">
        <w:rPr>
          <w:rFonts w:asciiTheme="minorHAnsi" w:hAnsiTheme="minorHAnsi"/>
        </w:rPr>
        <w:t xml:space="preserve"> organizzato da </w:t>
      </w:r>
      <w:r w:rsidR="00811455">
        <w:rPr>
          <w:rFonts w:asciiTheme="minorHAnsi" w:hAnsiTheme="minorHAnsi"/>
        </w:rPr>
        <w:t xml:space="preserve">CESQA,  il </w:t>
      </w:r>
      <w:r w:rsidR="00EB799E">
        <w:rPr>
          <w:rFonts w:asciiTheme="minorHAnsi" w:hAnsiTheme="minorHAnsi"/>
        </w:rPr>
        <w:t>Centro Studi Qualità Ambiente</w:t>
      </w:r>
      <w:r w:rsidR="00EB799E" w:rsidRPr="00EB799E">
        <w:rPr>
          <w:rFonts w:asciiTheme="minorHAnsi" w:hAnsiTheme="minorHAnsi"/>
        </w:rPr>
        <w:t xml:space="preserve"> </w:t>
      </w:r>
      <w:r w:rsidR="00EB799E">
        <w:rPr>
          <w:rFonts w:asciiTheme="minorHAnsi" w:hAnsiTheme="minorHAnsi"/>
        </w:rPr>
        <w:t xml:space="preserve">del </w:t>
      </w:r>
      <w:r w:rsidR="00EB799E" w:rsidRPr="00540F8F">
        <w:rPr>
          <w:rFonts w:asciiTheme="minorHAnsi" w:hAnsiTheme="minorHAnsi"/>
        </w:rPr>
        <w:t>Dipartimento di Ingegneria Industriale</w:t>
      </w:r>
      <w:r w:rsidR="00EB799E">
        <w:rPr>
          <w:rFonts w:asciiTheme="minorHAnsi" w:hAnsiTheme="minorHAnsi"/>
        </w:rPr>
        <w:t xml:space="preserve">. </w:t>
      </w:r>
      <w:r w:rsidR="003504AE">
        <w:rPr>
          <w:rFonts w:asciiTheme="minorHAnsi" w:hAnsiTheme="minorHAnsi"/>
        </w:rPr>
        <w:t>Il Master s</w:t>
      </w:r>
      <w:r w:rsidR="00EB799E">
        <w:rPr>
          <w:rFonts w:asciiTheme="minorHAnsi" w:hAnsiTheme="minorHAnsi"/>
        </w:rPr>
        <w:t>i rivolge</w:t>
      </w:r>
      <w:r w:rsidR="00206963" w:rsidRPr="00BA2D76">
        <w:rPr>
          <w:rFonts w:asciiTheme="minorHAnsi" w:hAnsiTheme="minorHAnsi"/>
        </w:rPr>
        <w:t xml:space="preserve"> a </w:t>
      </w:r>
      <w:r w:rsidR="00257027">
        <w:rPr>
          <w:rFonts w:asciiTheme="minorHAnsi" w:hAnsiTheme="minorHAnsi"/>
        </w:rPr>
        <w:t>operatori del settore ambiente, liberi professionisti e</w:t>
      </w:r>
      <w:r w:rsidR="00206963" w:rsidRPr="00BA2D76">
        <w:rPr>
          <w:rFonts w:asciiTheme="minorHAnsi" w:hAnsiTheme="minorHAnsi"/>
        </w:rPr>
        <w:t xml:space="preserve"> giovani laureati che </w:t>
      </w:r>
      <w:r w:rsidR="00206963" w:rsidRPr="00540F8F">
        <w:rPr>
          <w:rFonts w:asciiTheme="minorHAnsi" w:hAnsiTheme="minorHAnsi"/>
        </w:rPr>
        <w:t xml:space="preserve">desiderano </w:t>
      </w:r>
      <w:r w:rsidR="00206963" w:rsidRPr="00BA2D76">
        <w:rPr>
          <w:rFonts w:asciiTheme="minorHAnsi" w:hAnsiTheme="minorHAnsi"/>
        </w:rPr>
        <w:t xml:space="preserve">maturare competenze </w:t>
      </w:r>
      <w:r w:rsidR="00206963" w:rsidRPr="00540F8F">
        <w:rPr>
          <w:rFonts w:asciiTheme="minorHAnsi" w:hAnsiTheme="minorHAnsi"/>
        </w:rPr>
        <w:t xml:space="preserve">specifiche </w:t>
      </w:r>
      <w:r w:rsidR="003504AE">
        <w:rPr>
          <w:rFonts w:asciiTheme="minorHAnsi" w:hAnsiTheme="minorHAnsi"/>
        </w:rPr>
        <w:t>nelle</w:t>
      </w:r>
      <w:r w:rsidR="00206963" w:rsidRPr="00BA2D76">
        <w:rPr>
          <w:rFonts w:asciiTheme="minorHAnsi" w:hAnsiTheme="minorHAnsi"/>
        </w:rPr>
        <w:t xml:space="preserve"> seguenti tematiche:</w:t>
      </w:r>
    </w:p>
    <w:p w:rsidR="00206963" w:rsidRDefault="00540F8F" w:rsidP="00540F8F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 xml:space="preserve">Sistemi di Gestione </w:t>
      </w:r>
      <w:r w:rsidR="003504AE">
        <w:rPr>
          <w:rFonts w:asciiTheme="minorHAnsi" w:hAnsiTheme="minorHAnsi"/>
        </w:rPr>
        <w:t>A</w:t>
      </w:r>
      <w:r w:rsidRPr="00540F8F">
        <w:rPr>
          <w:rFonts w:asciiTheme="minorHAnsi" w:hAnsiTheme="minorHAnsi"/>
        </w:rPr>
        <w:t>mbientale</w:t>
      </w:r>
    </w:p>
    <w:p w:rsidR="00CE325C" w:rsidRPr="00540F8F" w:rsidRDefault="00CE325C" w:rsidP="00540F8F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Economia circolare</w:t>
      </w:r>
    </w:p>
    <w:p w:rsidR="00540F8F" w:rsidRPr="00540F8F" w:rsidRDefault="00540F8F" w:rsidP="00540F8F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 xml:space="preserve">Presenti e future applicazioni di </w:t>
      </w:r>
      <w:proofErr w:type="spellStart"/>
      <w:r>
        <w:rPr>
          <w:rFonts w:asciiTheme="minorHAnsi" w:hAnsiTheme="minorHAnsi"/>
        </w:rPr>
        <w:t>F</w:t>
      </w:r>
      <w:r w:rsidRPr="00540F8F">
        <w:rPr>
          <w:rFonts w:asciiTheme="minorHAnsi" w:hAnsiTheme="minorHAnsi"/>
        </w:rPr>
        <w:t>ootprinting</w:t>
      </w:r>
      <w:proofErr w:type="spellEnd"/>
    </w:p>
    <w:p w:rsidR="00540F8F" w:rsidRPr="00540F8F" w:rsidRDefault="00540F8F" w:rsidP="00540F8F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 xml:space="preserve">Life </w:t>
      </w:r>
      <w:proofErr w:type="spellStart"/>
      <w:r w:rsidRPr="00540F8F">
        <w:rPr>
          <w:rFonts w:asciiTheme="minorHAnsi" w:hAnsiTheme="minorHAnsi"/>
        </w:rPr>
        <w:t>Cycle</w:t>
      </w:r>
      <w:proofErr w:type="spellEnd"/>
      <w:r w:rsidRPr="00540F8F">
        <w:rPr>
          <w:rFonts w:asciiTheme="minorHAnsi" w:hAnsiTheme="minorHAnsi"/>
        </w:rPr>
        <w:t xml:space="preserve"> Management</w:t>
      </w:r>
    </w:p>
    <w:p w:rsidR="00540F8F" w:rsidRPr="00540F8F" w:rsidRDefault="00540F8F" w:rsidP="00540F8F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>Gestione dell’Energia</w:t>
      </w:r>
    </w:p>
    <w:p w:rsidR="00540F8F" w:rsidRPr="00540F8F" w:rsidRDefault="00540F8F" w:rsidP="00540F8F">
      <w:pPr>
        <w:rPr>
          <w:sz w:val="24"/>
          <w:szCs w:val="24"/>
        </w:rPr>
      </w:pPr>
      <w:r w:rsidRPr="00540F8F">
        <w:rPr>
          <w:sz w:val="24"/>
          <w:szCs w:val="24"/>
        </w:rPr>
        <w:t xml:space="preserve">Oltre al </w:t>
      </w:r>
      <w:r w:rsidRPr="00135FE0">
        <w:rPr>
          <w:b/>
          <w:sz w:val="24"/>
          <w:szCs w:val="24"/>
        </w:rPr>
        <w:t>Titolo Accademico di Master post laurea</w:t>
      </w:r>
      <w:r w:rsidRPr="00540F8F">
        <w:rPr>
          <w:sz w:val="24"/>
          <w:szCs w:val="24"/>
        </w:rPr>
        <w:t xml:space="preserve"> </w:t>
      </w:r>
      <w:r w:rsidR="00313D2D">
        <w:rPr>
          <w:sz w:val="24"/>
          <w:szCs w:val="24"/>
        </w:rPr>
        <w:t>e a 30 CFP per ingegneri</w:t>
      </w:r>
      <w:r w:rsidRPr="00540F8F">
        <w:rPr>
          <w:sz w:val="24"/>
          <w:szCs w:val="24"/>
        </w:rPr>
        <w:t xml:space="preserve"> il percorso formativo permette di ottenere altri </w:t>
      </w:r>
      <w:r w:rsidRPr="00EB799E">
        <w:rPr>
          <w:b/>
          <w:sz w:val="24"/>
          <w:szCs w:val="24"/>
        </w:rPr>
        <w:t>4 certificati</w:t>
      </w:r>
      <w:r w:rsidRPr="00540F8F">
        <w:rPr>
          <w:sz w:val="24"/>
          <w:szCs w:val="24"/>
        </w:rPr>
        <w:t xml:space="preserve"> utili per la propria crescita professionale</w:t>
      </w:r>
      <w:r w:rsidR="00CE325C">
        <w:rPr>
          <w:sz w:val="24"/>
          <w:szCs w:val="24"/>
        </w:rPr>
        <w:t xml:space="preserve"> e direttamente spendibili nel mondo del lavoro</w:t>
      </w:r>
      <w:r w:rsidRPr="00540F8F">
        <w:rPr>
          <w:sz w:val="24"/>
          <w:szCs w:val="24"/>
        </w:rPr>
        <w:t>:</w:t>
      </w:r>
    </w:p>
    <w:p w:rsidR="00540F8F" w:rsidRPr="00540F8F" w:rsidRDefault="00540F8F" w:rsidP="00540F8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40F8F">
        <w:rPr>
          <w:sz w:val="24"/>
          <w:szCs w:val="24"/>
        </w:rPr>
        <w:t>Auditor Ambientale</w:t>
      </w:r>
    </w:p>
    <w:p w:rsidR="0008207E" w:rsidRDefault="00313D2D" w:rsidP="0008207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Auditor Sistemi di Gestione dell’Energia</w:t>
      </w:r>
      <w:r w:rsidR="0008207E" w:rsidRPr="0008207E">
        <w:rPr>
          <w:sz w:val="24"/>
          <w:szCs w:val="24"/>
        </w:rPr>
        <w:t xml:space="preserve"> </w:t>
      </w:r>
    </w:p>
    <w:p w:rsidR="0008207E" w:rsidRPr="00540F8F" w:rsidRDefault="0008207E" w:rsidP="0008207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Formazione </w:t>
      </w:r>
      <w:r w:rsidRPr="00540F8F">
        <w:rPr>
          <w:sz w:val="24"/>
          <w:szCs w:val="24"/>
        </w:rPr>
        <w:t>Esperto Gestione Energetica (EGE)</w:t>
      </w:r>
    </w:p>
    <w:p w:rsidR="00540F8F" w:rsidRPr="00540F8F" w:rsidRDefault="00540F8F" w:rsidP="00540F8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40F8F">
        <w:rPr>
          <w:sz w:val="24"/>
          <w:szCs w:val="24"/>
        </w:rPr>
        <w:t>Consulente e revisore ambientale EMAS</w:t>
      </w:r>
    </w:p>
    <w:p w:rsidR="00811455" w:rsidRDefault="00540F8F" w:rsidP="00811455">
      <w:pPr>
        <w:pStyle w:val="NormaleWeb"/>
        <w:jc w:val="both"/>
        <w:rPr>
          <w:rFonts w:asciiTheme="minorHAnsi" w:hAnsiTheme="minorHAnsi"/>
        </w:rPr>
      </w:pPr>
      <w:r w:rsidRPr="00540F8F">
        <w:rPr>
          <w:rFonts w:asciiTheme="minorHAnsi" w:hAnsiTheme="minorHAnsi"/>
        </w:rPr>
        <w:t xml:space="preserve">Il Master ha il patrocinio del </w:t>
      </w:r>
      <w:r w:rsidRPr="00CE325C">
        <w:rPr>
          <w:rFonts w:asciiTheme="minorHAnsi" w:hAnsiTheme="minorHAnsi"/>
          <w:b/>
        </w:rPr>
        <w:t>Ministero dell’Ambiente</w:t>
      </w:r>
      <w:r>
        <w:rPr>
          <w:rFonts w:asciiTheme="minorHAnsi" w:hAnsiTheme="minorHAnsi"/>
        </w:rPr>
        <w:t>.</w:t>
      </w:r>
    </w:p>
    <w:p w:rsidR="00540F8F" w:rsidRPr="00257027" w:rsidRDefault="00540F8F" w:rsidP="00811455">
      <w:pPr>
        <w:pStyle w:val="NormaleWeb"/>
        <w:jc w:val="both"/>
        <w:rPr>
          <w:rFonts w:asciiTheme="minorHAnsi" w:hAnsiTheme="minorHAnsi"/>
          <w:b/>
        </w:rPr>
      </w:pPr>
      <w:r w:rsidRPr="00EB799E">
        <w:rPr>
          <w:rFonts w:asciiTheme="minorHAnsi" w:hAnsiTheme="minorHAnsi"/>
          <w:b/>
        </w:rPr>
        <w:t>Durata</w:t>
      </w:r>
      <w:r w:rsidRPr="00540F8F">
        <w:rPr>
          <w:rFonts w:asciiTheme="minorHAnsi" w:hAnsiTheme="minorHAnsi"/>
        </w:rPr>
        <w:t xml:space="preserve">: </w:t>
      </w:r>
      <w:r w:rsidR="00257027">
        <w:rPr>
          <w:rFonts w:asciiTheme="minorHAnsi" w:hAnsiTheme="minorHAnsi"/>
        </w:rPr>
        <w:t>novembre 201</w:t>
      </w:r>
      <w:r w:rsidR="00320868">
        <w:rPr>
          <w:rFonts w:asciiTheme="minorHAnsi" w:hAnsiTheme="minorHAnsi"/>
        </w:rPr>
        <w:t>8</w:t>
      </w:r>
      <w:r w:rsidR="00257027">
        <w:rPr>
          <w:rFonts w:asciiTheme="minorHAnsi" w:hAnsiTheme="minorHAnsi"/>
        </w:rPr>
        <w:t xml:space="preserve"> - settembre </w:t>
      </w:r>
      <w:proofErr w:type="gramStart"/>
      <w:r w:rsidR="00257027">
        <w:rPr>
          <w:rFonts w:asciiTheme="minorHAnsi" w:hAnsiTheme="minorHAnsi"/>
        </w:rPr>
        <w:t>201</w:t>
      </w:r>
      <w:r w:rsidR="00320868">
        <w:rPr>
          <w:rFonts w:asciiTheme="minorHAnsi" w:hAnsiTheme="minorHAnsi"/>
        </w:rPr>
        <w:t>9</w:t>
      </w:r>
      <w:r w:rsidR="00257027">
        <w:rPr>
          <w:rFonts w:asciiTheme="minorHAnsi" w:hAnsiTheme="minorHAnsi"/>
        </w:rPr>
        <w:t xml:space="preserve">, </w:t>
      </w:r>
      <w:r w:rsidRPr="00540F8F">
        <w:rPr>
          <w:rFonts w:asciiTheme="minorHAnsi" w:hAnsiTheme="minorHAnsi"/>
        </w:rPr>
        <w:t xml:space="preserve"> </w:t>
      </w:r>
      <w:r w:rsidRPr="00257027">
        <w:rPr>
          <w:rFonts w:asciiTheme="minorHAnsi" w:hAnsiTheme="minorHAnsi"/>
          <w:b/>
        </w:rPr>
        <w:t>formula</w:t>
      </w:r>
      <w:proofErr w:type="gramEnd"/>
      <w:r w:rsidRPr="00257027">
        <w:rPr>
          <w:rFonts w:asciiTheme="minorHAnsi" w:hAnsiTheme="minorHAnsi"/>
          <w:b/>
        </w:rPr>
        <w:t xml:space="preserve"> weekend</w:t>
      </w:r>
    </w:p>
    <w:p w:rsidR="003164B7" w:rsidRDefault="00540F8F" w:rsidP="00811455">
      <w:pPr>
        <w:pStyle w:val="NormaleWeb"/>
        <w:spacing w:line="240" w:lineRule="atLeast"/>
        <w:jc w:val="both"/>
        <w:rPr>
          <w:rFonts w:asciiTheme="minorHAnsi" w:hAnsiTheme="minorHAnsi"/>
        </w:rPr>
      </w:pPr>
      <w:r w:rsidRPr="00EB799E">
        <w:rPr>
          <w:rFonts w:asciiTheme="minorHAnsi" w:hAnsiTheme="minorHAnsi"/>
          <w:b/>
        </w:rPr>
        <w:t>Scadenza</w:t>
      </w:r>
      <w:r w:rsidRPr="00540F8F">
        <w:rPr>
          <w:rFonts w:asciiTheme="minorHAnsi" w:hAnsiTheme="minorHAnsi"/>
        </w:rPr>
        <w:t xml:space="preserve"> per la presentazione della domanda: </w:t>
      </w:r>
      <w:r w:rsidR="00320868">
        <w:rPr>
          <w:rFonts w:asciiTheme="minorHAnsi" w:hAnsiTheme="minorHAnsi"/>
          <w:b/>
        </w:rPr>
        <w:t>2 ottobre 2018</w:t>
      </w:r>
    </w:p>
    <w:p w:rsidR="00540F8F" w:rsidRDefault="00540F8F" w:rsidP="00811455">
      <w:pPr>
        <w:pStyle w:val="NormaleWeb"/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approfondimenti visita il </w:t>
      </w:r>
      <w:r w:rsidRPr="00EB799E">
        <w:rPr>
          <w:rFonts w:asciiTheme="minorHAnsi" w:hAnsiTheme="minorHAnsi"/>
          <w:b/>
        </w:rPr>
        <w:t>sito</w:t>
      </w:r>
      <w:r>
        <w:rPr>
          <w:rFonts w:asciiTheme="minorHAnsi" w:hAnsiTheme="minorHAnsi"/>
        </w:rPr>
        <w:t xml:space="preserve">: </w:t>
      </w:r>
      <w:hyperlink r:id="rId6" w:history="1">
        <w:r w:rsidRPr="00077F5F">
          <w:rPr>
            <w:rStyle w:val="Collegamentoipertestuale"/>
            <w:rFonts w:asciiTheme="minorHAnsi" w:hAnsiTheme="minorHAnsi"/>
          </w:rPr>
          <w:t>www.cesqa.eu</w:t>
        </w:r>
      </w:hyperlink>
    </w:p>
    <w:p w:rsidR="00540F8F" w:rsidRDefault="00540F8F" w:rsidP="00811455">
      <w:pPr>
        <w:pStyle w:val="NormaleWeb"/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scaricare il </w:t>
      </w:r>
      <w:r w:rsidRPr="00EB799E">
        <w:rPr>
          <w:rFonts w:asciiTheme="minorHAnsi" w:hAnsiTheme="minorHAnsi"/>
          <w:b/>
        </w:rPr>
        <w:t>bando</w:t>
      </w:r>
      <w:r>
        <w:rPr>
          <w:rFonts w:asciiTheme="minorHAnsi" w:hAnsiTheme="minorHAnsi"/>
        </w:rPr>
        <w:t xml:space="preserve">: </w:t>
      </w:r>
      <w:r w:rsidR="00CE325C" w:rsidRPr="00CE325C">
        <w:rPr>
          <w:rFonts w:asciiTheme="minorHAnsi" w:hAnsiTheme="minorHAnsi"/>
        </w:rPr>
        <w:t>http://www.unipd.it/gestione-ambientale</w:t>
      </w:r>
      <w:bookmarkStart w:id="0" w:name="_GoBack"/>
      <w:bookmarkEnd w:id="0"/>
    </w:p>
    <w:sectPr w:rsidR="00540F8F" w:rsidSect="00257027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 w15:restartNumberingAfterBreak="0">
    <w:nsid w:val="094845D1"/>
    <w:multiLevelType w:val="hybridMultilevel"/>
    <w:tmpl w:val="AE883C3E"/>
    <w:lvl w:ilvl="0" w:tplc="4EDA883E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2D6005"/>
    <w:multiLevelType w:val="multilevel"/>
    <w:tmpl w:val="FB2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3495F"/>
    <w:multiLevelType w:val="hybridMultilevel"/>
    <w:tmpl w:val="15EAF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7"/>
    <w:rsid w:val="000133FC"/>
    <w:rsid w:val="0008207E"/>
    <w:rsid w:val="00135FE0"/>
    <w:rsid w:val="00206963"/>
    <w:rsid w:val="00257027"/>
    <w:rsid w:val="00313D2D"/>
    <w:rsid w:val="003164B7"/>
    <w:rsid w:val="00320868"/>
    <w:rsid w:val="003504AE"/>
    <w:rsid w:val="004A3771"/>
    <w:rsid w:val="00540F8F"/>
    <w:rsid w:val="00587F9E"/>
    <w:rsid w:val="00811455"/>
    <w:rsid w:val="00912B85"/>
    <w:rsid w:val="00BA2D76"/>
    <w:rsid w:val="00CE325C"/>
    <w:rsid w:val="00DF3FE4"/>
    <w:rsid w:val="00E16FC0"/>
    <w:rsid w:val="00EB799E"/>
    <w:rsid w:val="00ED042B"/>
    <w:rsid w:val="00F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4D28"/>
  <w15:docId w15:val="{4EEB0FCE-A17F-438A-B7DB-31A5F17B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D76"/>
    <w:rPr>
      <w:b/>
      <w:bCs/>
    </w:rPr>
  </w:style>
  <w:style w:type="paragraph" w:styleId="Paragrafoelenco">
    <w:name w:val="List Paragraph"/>
    <w:basedOn w:val="Normale"/>
    <w:uiPriority w:val="34"/>
    <w:qFormat/>
    <w:rsid w:val="00540F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F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45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7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qa.eu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Catto Stella</cp:lastModifiedBy>
  <cp:revision>3</cp:revision>
  <dcterms:created xsi:type="dcterms:W3CDTF">2018-07-25T12:40:00Z</dcterms:created>
  <dcterms:modified xsi:type="dcterms:W3CDTF">2018-07-25T12:42:00Z</dcterms:modified>
</cp:coreProperties>
</file>